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72DB5" w:rsidRDefault="006E4A01" w:rsidP="00F72DB5">
      <w:pPr>
        <w:jc w:val="center"/>
        <w:rPr>
          <w:rFonts w:ascii="Times New Roman" w:hAnsi="Times New Roman" w:cs="Times New Roman"/>
          <w:b/>
        </w:rPr>
      </w:pPr>
      <w:r w:rsidRPr="00F72DB5">
        <w:rPr>
          <w:rFonts w:ascii="Times New Roman" w:hAnsi="Times New Roman" w:cs="Times New Roman"/>
          <w:b/>
        </w:rPr>
        <w:t>Corporate Governance Report at the end of 6 months after end of Financial Year along with Second Quarter Report of Next Financial</w:t>
      </w:r>
    </w:p>
    <w:tbl>
      <w:tblPr>
        <w:tblStyle w:val="TableGrid"/>
        <w:tblW w:w="0" w:type="auto"/>
        <w:tblLook w:val="04A0"/>
      </w:tblPr>
      <w:tblGrid>
        <w:gridCol w:w="4248"/>
        <w:gridCol w:w="2151"/>
        <w:gridCol w:w="3177"/>
      </w:tblGrid>
      <w:tr w:rsidR="006E4A01" w:rsidRPr="00F72DB5" w:rsidTr="006E4A01">
        <w:tc>
          <w:tcPr>
            <w:tcW w:w="9576" w:type="dxa"/>
            <w:gridSpan w:val="3"/>
          </w:tcPr>
          <w:p w:rsidR="006E4A01" w:rsidRPr="00F72DB5" w:rsidRDefault="006E4A01" w:rsidP="00F72DB5">
            <w:pPr>
              <w:pStyle w:val="ListParagraph"/>
              <w:numPr>
                <w:ilvl w:val="0"/>
                <w:numId w:val="2"/>
              </w:numPr>
              <w:jc w:val="center"/>
              <w:rPr>
                <w:rFonts w:ascii="Times New Roman" w:hAnsi="Times New Roman" w:cs="Times New Roman"/>
                <w:b/>
              </w:rPr>
            </w:pPr>
            <w:r w:rsidRPr="00F72DB5">
              <w:rPr>
                <w:rFonts w:ascii="Times New Roman" w:hAnsi="Times New Roman" w:cs="Times New Roman"/>
                <w:b/>
              </w:rPr>
              <w:t>Affirmation</w:t>
            </w:r>
          </w:p>
        </w:tc>
      </w:tr>
      <w:tr w:rsidR="006E4A01" w:rsidRPr="00F72DB5" w:rsidTr="00F72DB5">
        <w:tc>
          <w:tcPr>
            <w:tcW w:w="4248" w:type="dxa"/>
            <w:tcBorders>
              <w:right w:val="single" w:sz="4" w:space="0" w:color="auto"/>
            </w:tcBorders>
          </w:tcPr>
          <w:p w:rsidR="006E4A01" w:rsidRPr="00F72DB5" w:rsidRDefault="006E4A01" w:rsidP="00F72DB5">
            <w:pPr>
              <w:rPr>
                <w:rFonts w:ascii="Times New Roman" w:hAnsi="Times New Roman" w:cs="Times New Roman"/>
                <w:b/>
              </w:rPr>
            </w:pPr>
            <w:r w:rsidRPr="00F72DB5">
              <w:rPr>
                <w:rFonts w:ascii="Times New Roman" w:hAnsi="Times New Roman" w:cs="Times New Roman"/>
                <w:b/>
              </w:rPr>
              <w:t>Board Heading</w:t>
            </w:r>
          </w:p>
        </w:tc>
        <w:tc>
          <w:tcPr>
            <w:tcW w:w="2151" w:type="dxa"/>
            <w:tcBorders>
              <w:left w:val="single" w:sz="4" w:space="0" w:color="auto"/>
              <w:right w:val="single" w:sz="4" w:space="0" w:color="auto"/>
            </w:tcBorders>
          </w:tcPr>
          <w:p w:rsidR="006E4A01" w:rsidRPr="00F72DB5" w:rsidRDefault="006E4A01" w:rsidP="00F72DB5">
            <w:pPr>
              <w:rPr>
                <w:rFonts w:ascii="Times New Roman" w:hAnsi="Times New Roman" w:cs="Times New Roman"/>
                <w:b/>
              </w:rPr>
            </w:pPr>
            <w:r w:rsidRPr="00F72DB5">
              <w:rPr>
                <w:rFonts w:ascii="Times New Roman" w:hAnsi="Times New Roman" w:cs="Times New Roman"/>
                <w:b/>
              </w:rPr>
              <w:t>Regulation Number</w:t>
            </w:r>
          </w:p>
        </w:tc>
        <w:tc>
          <w:tcPr>
            <w:tcW w:w="3177" w:type="dxa"/>
            <w:tcBorders>
              <w:left w:val="single" w:sz="4" w:space="0" w:color="auto"/>
            </w:tcBorders>
          </w:tcPr>
          <w:p w:rsidR="006E4A01" w:rsidRPr="00F72DB5" w:rsidRDefault="006E4A01" w:rsidP="00F72DB5">
            <w:pPr>
              <w:rPr>
                <w:rFonts w:ascii="Times New Roman" w:hAnsi="Times New Roman" w:cs="Times New Roman"/>
                <w:b/>
              </w:rPr>
            </w:pPr>
            <w:r w:rsidRPr="00F72DB5">
              <w:rPr>
                <w:rFonts w:ascii="Times New Roman" w:hAnsi="Times New Roman" w:cs="Times New Roman"/>
                <w:b/>
              </w:rPr>
              <w:t>Compliance Status (Yes/No/NA)refer note below</w:t>
            </w:r>
          </w:p>
        </w:tc>
      </w:tr>
      <w:tr w:rsidR="006E4A01" w:rsidRPr="00F72DB5" w:rsidTr="00F72DB5">
        <w:tc>
          <w:tcPr>
            <w:tcW w:w="4248" w:type="dxa"/>
            <w:tcBorders>
              <w:right w:val="single" w:sz="4" w:space="0" w:color="auto"/>
            </w:tcBorders>
          </w:tcPr>
          <w:p w:rsidR="006E4A01" w:rsidRPr="00F72DB5" w:rsidRDefault="006E4A01" w:rsidP="00F72DB5">
            <w:pPr>
              <w:jc w:val="both"/>
              <w:rPr>
                <w:rFonts w:ascii="Times New Roman" w:hAnsi="Times New Roman" w:cs="Times New Roman"/>
              </w:rPr>
            </w:pPr>
            <w:r w:rsidRPr="00F72DB5">
              <w:rPr>
                <w:rFonts w:ascii="Times New Roman" w:hAnsi="Times New Roman" w:cs="Times New Roman"/>
              </w:rPr>
              <w:t xml:space="preserve">Copy of the annual report including balance sheet, profit and loss account, directors report, corporate governance report, business responsibility report displayed on website </w:t>
            </w:r>
          </w:p>
          <w:p w:rsidR="006E4A01" w:rsidRPr="00F72DB5" w:rsidRDefault="006E4A01" w:rsidP="00F72DB5">
            <w:pPr>
              <w:jc w:val="both"/>
              <w:rPr>
                <w:rFonts w:ascii="Times New Roman" w:hAnsi="Times New Roman" w:cs="Times New Roman"/>
              </w:rPr>
            </w:pPr>
          </w:p>
        </w:tc>
        <w:tc>
          <w:tcPr>
            <w:tcW w:w="2151" w:type="dxa"/>
            <w:tcBorders>
              <w:left w:val="single" w:sz="4" w:space="0" w:color="auto"/>
              <w:right w:val="single" w:sz="4" w:space="0" w:color="auto"/>
            </w:tcBorders>
          </w:tcPr>
          <w:p w:rsidR="006E4A01" w:rsidRPr="00F72DB5" w:rsidRDefault="006E4A01" w:rsidP="00F72DB5">
            <w:pPr>
              <w:jc w:val="center"/>
              <w:rPr>
                <w:rFonts w:ascii="Times New Roman" w:hAnsi="Times New Roman" w:cs="Times New Roman"/>
              </w:rPr>
            </w:pPr>
            <w:r w:rsidRPr="00F72DB5">
              <w:rPr>
                <w:rFonts w:ascii="Times New Roman" w:hAnsi="Times New Roman" w:cs="Times New Roman"/>
              </w:rPr>
              <w:t>46(2)</w:t>
            </w:r>
          </w:p>
          <w:p w:rsidR="006E4A01" w:rsidRPr="00F72DB5" w:rsidRDefault="006E4A01" w:rsidP="00F72DB5">
            <w:pPr>
              <w:jc w:val="center"/>
              <w:rPr>
                <w:rFonts w:ascii="Times New Roman" w:hAnsi="Times New Roman" w:cs="Times New Roman"/>
              </w:rPr>
            </w:pPr>
          </w:p>
        </w:tc>
        <w:tc>
          <w:tcPr>
            <w:tcW w:w="3177" w:type="dxa"/>
            <w:tcBorders>
              <w:left w:val="single" w:sz="4" w:space="0" w:color="auto"/>
            </w:tcBorders>
          </w:tcPr>
          <w:p w:rsidR="006E4A01" w:rsidRPr="00F72DB5" w:rsidRDefault="006E4A01" w:rsidP="00F72DB5">
            <w:pPr>
              <w:rPr>
                <w:rFonts w:ascii="Times New Roman" w:hAnsi="Times New Roman" w:cs="Times New Roman"/>
              </w:rPr>
            </w:pPr>
          </w:p>
        </w:tc>
      </w:tr>
      <w:tr w:rsidR="006E4A01" w:rsidRPr="00F72DB5" w:rsidTr="00F72DB5">
        <w:tc>
          <w:tcPr>
            <w:tcW w:w="4248" w:type="dxa"/>
            <w:tcBorders>
              <w:right w:val="single" w:sz="4" w:space="0" w:color="auto"/>
            </w:tcBorders>
          </w:tcPr>
          <w:p w:rsidR="006E4A01" w:rsidRPr="00F72DB5" w:rsidRDefault="006E4A01" w:rsidP="00F72DB5">
            <w:pPr>
              <w:jc w:val="both"/>
              <w:rPr>
                <w:rFonts w:ascii="Times New Roman" w:hAnsi="Times New Roman" w:cs="Times New Roman"/>
              </w:rPr>
            </w:pPr>
            <w:r w:rsidRPr="00F72DB5">
              <w:rPr>
                <w:rFonts w:ascii="Times New Roman" w:hAnsi="Times New Roman" w:cs="Times New Roman"/>
              </w:rPr>
              <w:t xml:space="preserve">Presence of Chairperson of Audit Committee at the Annual General Meeting </w:t>
            </w:r>
          </w:p>
          <w:p w:rsidR="006E4A01" w:rsidRPr="00F72DB5" w:rsidRDefault="006E4A01" w:rsidP="00F72DB5">
            <w:pPr>
              <w:jc w:val="both"/>
              <w:rPr>
                <w:rFonts w:ascii="Times New Roman" w:hAnsi="Times New Roman" w:cs="Times New Roman"/>
              </w:rPr>
            </w:pPr>
          </w:p>
        </w:tc>
        <w:tc>
          <w:tcPr>
            <w:tcW w:w="2151" w:type="dxa"/>
            <w:tcBorders>
              <w:left w:val="single" w:sz="4" w:space="0" w:color="auto"/>
              <w:right w:val="single" w:sz="4" w:space="0" w:color="auto"/>
            </w:tcBorders>
          </w:tcPr>
          <w:p w:rsidR="006E4A01" w:rsidRPr="00F72DB5" w:rsidRDefault="006E4A01" w:rsidP="00F72DB5">
            <w:pPr>
              <w:jc w:val="center"/>
              <w:rPr>
                <w:rFonts w:ascii="Times New Roman" w:hAnsi="Times New Roman" w:cs="Times New Roman"/>
              </w:rPr>
            </w:pPr>
            <w:r w:rsidRPr="00F72DB5">
              <w:rPr>
                <w:rFonts w:ascii="Times New Roman" w:hAnsi="Times New Roman" w:cs="Times New Roman"/>
              </w:rPr>
              <w:t>18(1)(d)</w:t>
            </w:r>
          </w:p>
          <w:p w:rsidR="006E4A01" w:rsidRPr="00F72DB5" w:rsidRDefault="006E4A01" w:rsidP="00F72DB5">
            <w:pPr>
              <w:jc w:val="center"/>
              <w:rPr>
                <w:rFonts w:ascii="Times New Roman" w:hAnsi="Times New Roman" w:cs="Times New Roman"/>
              </w:rPr>
            </w:pPr>
          </w:p>
        </w:tc>
        <w:tc>
          <w:tcPr>
            <w:tcW w:w="3177" w:type="dxa"/>
            <w:tcBorders>
              <w:left w:val="single" w:sz="4" w:space="0" w:color="auto"/>
            </w:tcBorders>
          </w:tcPr>
          <w:p w:rsidR="006E4A01" w:rsidRPr="00F72DB5" w:rsidRDefault="006E4A01" w:rsidP="00F72DB5">
            <w:pPr>
              <w:rPr>
                <w:rFonts w:ascii="Times New Roman" w:hAnsi="Times New Roman" w:cs="Times New Roman"/>
              </w:rPr>
            </w:pPr>
          </w:p>
        </w:tc>
      </w:tr>
      <w:tr w:rsidR="006E4A01" w:rsidRPr="00F72DB5" w:rsidTr="00F72DB5">
        <w:tc>
          <w:tcPr>
            <w:tcW w:w="4248" w:type="dxa"/>
            <w:tcBorders>
              <w:right w:val="single" w:sz="4" w:space="0" w:color="auto"/>
            </w:tcBorders>
          </w:tcPr>
          <w:p w:rsidR="006E4A01" w:rsidRPr="00F72DB5" w:rsidRDefault="006E4A01" w:rsidP="00F72DB5">
            <w:pPr>
              <w:jc w:val="both"/>
              <w:rPr>
                <w:rFonts w:ascii="Times New Roman" w:hAnsi="Times New Roman" w:cs="Times New Roman"/>
              </w:rPr>
            </w:pPr>
            <w:r w:rsidRPr="00F72DB5">
              <w:rPr>
                <w:rFonts w:ascii="Times New Roman" w:hAnsi="Times New Roman" w:cs="Times New Roman"/>
              </w:rPr>
              <w:t xml:space="preserve">Presence of Chairperson of the nomination and remuneration committee at the annual general meeting </w:t>
            </w:r>
          </w:p>
          <w:p w:rsidR="006E4A01" w:rsidRPr="00F72DB5" w:rsidRDefault="006E4A01" w:rsidP="00F72DB5">
            <w:pPr>
              <w:jc w:val="both"/>
              <w:rPr>
                <w:rFonts w:ascii="Times New Roman" w:hAnsi="Times New Roman" w:cs="Times New Roman"/>
              </w:rPr>
            </w:pPr>
          </w:p>
        </w:tc>
        <w:tc>
          <w:tcPr>
            <w:tcW w:w="2151" w:type="dxa"/>
            <w:tcBorders>
              <w:left w:val="single" w:sz="4" w:space="0" w:color="auto"/>
              <w:right w:val="single" w:sz="4" w:space="0" w:color="auto"/>
            </w:tcBorders>
          </w:tcPr>
          <w:p w:rsidR="006E4A01" w:rsidRPr="00F72DB5" w:rsidRDefault="006E4A01" w:rsidP="00F72DB5">
            <w:pPr>
              <w:jc w:val="center"/>
              <w:rPr>
                <w:rFonts w:ascii="Times New Roman" w:hAnsi="Times New Roman" w:cs="Times New Roman"/>
              </w:rPr>
            </w:pPr>
            <w:r w:rsidRPr="00F72DB5">
              <w:rPr>
                <w:rFonts w:ascii="Times New Roman" w:hAnsi="Times New Roman" w:cs="Times New Roman"/>
              </w:rPr>
              <w:t>19(3)</w:t>
            </w:r>
          </w:p>
          <w:p w:rsidR="006E4A01" w:rsidRPr="00F72DB5" w:rsidRDefault="006E4A01" w:rsidP="00F72DB5">
            <w:pPr>
              <w:jc w:val="center"/>
              <w:rPr>
                <w:rFonts w:ascii="Times New Roman" w:hAnsi="Times New Roman" w:cs="Times New Roman"/>
              </w:rPr>
            </w:pPr>
          </w:p>
        </w:tc>
        <w:tc>
          <w:tcPr>
            <w:tcW w:w="3177" w:type="dxa"/>
            <w:tcBorders>
              <w:left w:val="single" w:sz="4" w:space="0" w:color="auto"/>
            </w:tcBorders>
          </w:tcPr>
          <w:p w:rsidR="006E4A01" w:rsidRPr="00F72DB5" w:rsidRDefault="006E4A01" w:rsidP="00F72DB5">
            <w:pPr>
              <w:rPr>
                <w:rFonts w:ascii="Times New Roman" w:hAnsi="Times New Roman" w:cs="Times New Roman"/>
              </w:rPr>
            </w:pPr>
          </w:p>
        </w:tc>
      </w:tr>
      <w:tr w:rsidR="006E4A01" w:rsidRPr="00F72DB5" w:rsidTr="00F72DB5">
        <w:tc>
          <w:tcPr>
            <w:tcW w:w="4248" w:type="dxa"/>
            <w:tcBorders>
              <w:bottom w:val="single" w:sz="4" w:space="0" w:color="auto"/>
              <w:right w:val="single" w:sz="4" w:space="0" w:color="auto"/>
            </w:tcBorders>
          </w:tcPr>
          <w:p w:rsidR="006E4A01" w:rsidRPr="00F72DB5" w:rsidRDefault="006E4A01" w:rsidP="00F72DB5">
            <w:pPr>
              <w:jc w:val="both"/>
              <w:rPr>
                <w:rFonts w:ascii="Times New Roman" w:hAnsi="Times New Roman" w:cs="Times New Roman"/>
              </w:rPr>
            </w:pPr>
            <w:r w:rsidRPr="00F72DB5">
              <w:rPr>
                <w:rFonts w:ascii="Times New Roman" w:hAnsi="Times New Roman" w:cs="Times New Roman"/>
              </w:rPr>
              <w:t xml:space="preserve">Whether “Corporate Governance Report” disclosed in Annual Report </w:t>
            </w:r>
          </w:p>
          <w:p w:rsidR="006E4A01" w:rsidRPr="00F72DB5" w:rsidRDefault="006E4A01" w:rsidP="00F72DB5">
            <w:pPr>
              <w:jc w:val="both"/>
              <w:rPr>
                <w:rFonts w:ascii="Times New Roman" w:hAnsi="Times New Roman" w:cs="Times New Roman"/>
              </w:rPr>
            </w:pPr>
          </w:p>
        </w:tc>
        <w:tc>
          <w:tcPr>
            <w:tcW w:w="2151" w:type="dxa"/>
            <w:tcBorders>
              <w:left w:val="single" w:sz="4" w:space="0" w:color="auto"/>
              <w:right w:val="single" w:sz="4" w:space="0" w:color="auto"/>
            </w:tcBorders>
          </w:tcPr>
          <w:p w:rsidR="006E4A01" w:rsidRPr="00F72DB5" w:rsidRDefault="006E4A01" w:rsidP="00F72DB5">
            <w:pPr>
              <w:jc w:val="center"/>
              <w:rPr>
                <w:rFonts w:ascii="Times New Roman" w:hAnsi="Times New Roman" w:cs="Times New Roman"/>
              </w:rPr>
            </w:pPr>
            <w:r w:rsidRPr="00F72DB5">
              <w:rPr>
                <w:rFonts w:ascii="Times New Roman" w:hAnsi="Times New Roman" w:cs="Times New Roman"/>
              </w:rPr>
              <w:t xml:space="preserve">34(3) read with </w:t>
            </w:r>
            <w:proofErr w:type="spellStart"/>
            <w:r w:rsidRPr="00F72DB5">
              <w:rPr>
                <w:rFonts w:ascii="Times New Roman" w:hAnsi="Times New Roman" w:cs="Times New Roman"/>
              </w:rPr>
              <w:t>para</w:t>
            </w:r>
            <w:proofErr w:type="spellEnd"/>
            <w:r w:rsidRPr="00F72DB5">
              <w:rPr>
                <w:rFonts w:ascii="Times New Roman" w:hAnsi="Times New Roman" w:cs="Times New Roman"/>
              </w:rPr>
              <w:t xml:space="preserve"> C of Schedule V</w:t>
            </w:r>
          </w:p>
          <w:p w:rsidR="006E4A01" w:rsidRPr="00F72DB5" w:rsidRDefault="006E4A01" w:rsidP="00F72DB5">
            <w:pPr>
              <w:jc w:val="center"/>
              <w:rPr>
                <w:rFonts w:ascii="Times New Roman" w:hAnsi="Times New Roman" w:cs="Times New Roman"/>
              </w:rPr>
            </w:pPr>
          </w:p>
        </w:tc>
        <w:tc>
          <w:tcPr>
            <w:tcW w:w="3177" w:type="dxa"/>
            <w:tcBorders>
              <w:left w:val="single" w:sz="4" w:space="0" w:color="auto"/>
            </w:tcBorders>
          </w:tcPr>
          <w:p w:rsidR="006E4A01" w:rsidRPr="00F72DB5" w:rsidRDefault="006E4A01" w:rsidP="00F72DB5">
            <w:pPr>
              <w:rPr>
                <w:rFonts w:ascii="Times New Roman" w:hAnsi="Times New Roman" w:cs="Times New Roman"/>
              </w:rPr>
            </w:pPr>
          </w:p>
        </w:tc>
      </w:tr>
      <w:tr w:rsidR="006E4A01" w:rsidRPr="00F72DB5" w:rsidTr="006E4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9"/>
        </w:trPr>
        <w:tc>
          <w:tcPr>
            <w:tcW w:w="9576" w:type="dxa"/>
            <w:gridSpan w:val="3"/>
          </w:tcPr>
          <w:p w:rsidR="006E4A01" w:rsidRPr="00F72DB5" w:rsidRDefault="006E4A01" w:rsidP="00F72DB5">
            <w:pPr>
              <w:rPr>
                <w:rFonts w:ascii="Times New Roman" w:hAnsi="Times New Roman" w:cs="Times New Roman"/>
                <w:b/>
              </w:rPr>
            </w:pPr>
            <w:r w:rsidRPr="00F72DB5">
              <w:rPr>
                <w:rFonts w:ascii="Times New Roman" w:hAnsi="Times New Roman" w:cs="Times New Roman"/>
                <w:b/>
              </w:rPr>
              <w:t xml:space="preserve">Note:- </w:t>
            </w:r>
          </w:p>
          <w:p w:rsidR="006E4A01" w:rsidRPr="00F72DB5" w:rsidRDefault="006E4A01" w:rsidP="00F72DB5">
            <w:pPr>
              <w:pStyle w:val="ListParagraph"/>
              <w:numPr>
                <w:ilvl w:val="0"/>
                <w:numId w:val="3"/>
              </w:numPr>
              <w:rPr>
                <w:rFonts w:ascii="Times New Roman" w:hAnsi="Times New Roman" w:cs="Times New Roman"/>
              </w:rPr>
            </w:pPr>
            <w:r w:rsidRPr="00F72DB5">
              <w:rPr>
                <w:rFonts w:ascii="Times New Roman" w:hAnsi="Times New Roman" w:cs="Times New Roman"/>
              </w:rPr>
              <w:t>In the column “Compliance Status”, compliance or non-compliance may be indicated by Yes/No/N.A</w:t>
            </w:r>
            <w:proofErr w:type="gramStart"/>
            <w:r w:rsidRPr="00F72DB5">
              <w:rPr>
                <w:rFonts w:ascii="Times New Roman" w:hAnsi="Times New Roman" w:cs="Times New Roman"/>
              </w:rPr>
              <w:t>..</w:t>
            </w:r>
            <w:proofErr w:type="gramEnd"/>
            <w:r w:rsidRPr="00F72DB5">
              <w:rPr>
                <w:rFonts w:ascii="Times New Roman" w:hAnsi="Times New Roman" w:cs="Times New Roman"/>
              </w:rPr>
              <w:t xml:space="preserve"> For example, if the Board has been composed in accordance with the requirements of Listing Regulations, "Yes" may be indicated. Similarly, in case the Listed Entity has no related party transactions, the words “N.A.” may be indicated. </w:t>
            </w:r>
          </w:p>
          <w:p w:rsidR="006E4A01" w:rsidRPr="00F72DB5" w:rsidRDefault="006E4A01" w:rsidP="00F72DB5">
            <w:pPr>
              <w:pStyle w:val="ListParagraph"/>
              <w:numPr>
                <w:ilvl w:val="0"/>
                <w:numId w:val="3"/>
              </w:numPr>
              <w:rPr>
                <w:rFonts w:ascii="Times New Roman" w:hAnsi="Times New Roman" w:cs="Times New Roman"/>
              </w:rPr>
            </w:pPr>
            <w:r w:rsidRPr="00F72DB5">
              <w:rPr>
                <w:rFonts w:ascii="Times New Roman" w:hAnsi="Times New Roman" w:cs="Times New Roman"/>
              </w:rPr>
              <w:t xml:space="preserve">If status is “No” details of non-compliance may be given here. </w:t>
            </w:r>
          </w:p>
          <w:p w:rsidR="006E4A01" w:rsidRPr="00F72DB5" w:rsidRDefault="006E4A01" w:rsidP="00F72DB5">
            <w:pPr>
              <w:pStyle w:val="ListParagraph"/>
              <w:numPr>
                <w:ilvl w:val="0"/>
                <w:numId w:val="3"/>
              </w:numPr>
              <w:rPr>
                <w:rFonts w:ascii="Times New Roman" w:hAnsi="Times New Roman" w:cs="Times New Roman"/>
              </w:rPr>
            </w:pPr>
            <w:r w:rsidRPr="00F72DB5">
              <w:rPr>
                <w:rFonts w:ascii="Times New Roman" w:hAnsi="Times New Roman" w:cs="Times New Roman"/>
              </w:rPr>
              <w:t>If the Listed Entity would like to provide any other information the same may be indicated here.</w:t>
            </w:r>
          </w:p>
        </w:tc>
      </w:tr>
      <w:tr w:rsidR="00F72DB5" w:rsidRPr="00F72DB5" w:rsidTr="006E4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9"/>
        </w:trPr>
        <w:tc>
          <w:tcPr>
            <w:tcW w:w="9576" w:type="dxa"/>
            <w:gridSpan w:val="3"/>
          </w:tcPr>
          <w:p w:rsidR="00F72DB5" w:rsidRDefault="00F72DB5" w:rsidP="00F72DB5">
            <w:pPr>
              <w:rPr>
                <w:rFonts w:ascii="Times New Roman" w:hAnsi="Times New Roman" w:cs="Times New Roman"/>
                <w:b/>
              </w:rPr>
            </w:pPr>
          </w:p>
          <w:p w:rsidR="00F72DB5" w:rsidRPr="00F72DB5" w:rsidRDefault="00F72DB5" w:rsidP="00F72DB5">
            <w:pPr>
              <w:rPr>
                <w:rFonts w:ascii="Times New Roman" w:hAnsi="Times New Roman" w:cs="Times New Roman"/>
                <w:b/>
              </w:rPr>
            </w:pPr>
            <w:r w:rsidRPr="00F72DB5">
              <w:rPr>
                <w:rFonts w:ascii="Times New Roman" w:hAnsi="Times New Roman" w:cs="Times New Roman"/>
                <w:b/>
              </w:rPr>
              <w:t xml:space="preserve">Name &amp; Designation </w:t>
            </w:r>
          </w:p>
          <w:p w:rsidR="00F72DB5" w:rsidRPr="00F72DB5" w:rsidRDefault="00F72DB5" w:rsidP="00F72DB5">
            <w:pPr>
              <w:rPr>
                <w:rFonts w:ascii="Times New Roman" w:hAnsi="Times New Roman" w:cs="Times New Roman"/>
              </w:rPr>
            </w:pPr>
            <w:r w:rsidRPr="00F72DB5">
              <w:rPr>
                <w:rFonts w:ascii="Times New Roman" w:hAnsi="Times New Roman" w:cs="Times New Roman"/>
                <w:b/>
              </w:rPr>
              <w:t>Company Secretary / Compliance Officer / Managing Director / CEO</w:t>
            </w:r>
            <w:r w:rsidRPr="00F72DB5">
              <w:rPr>
                <w:rFonts w:ascii="Times New Roman" w:hAnsi="Times New Roman" w:cs="Times New Roman"/>
              </w:rPr>
              <w:t xml:space="preserve"> </w:t>
            </w:r>
          </w:p>
        </w:tc>
      </w:tr>
    </w:tbl>
    <w:p w:rsidR="006E4A01" w:rsidRPr="00F72DB5" w:rsidRDefault="006E4A01" w:rsidP="00F72DB5">
      <w:pPr>
        <w:rPr>
          <w:rFonts w:ascii="Times New Roman" w:hAnsi="Times New Roman" w:cs="Times New Roman"/>
        </w:rPr>
      </w:pPr>
    </w:p>
    <w:p w:rsidR="00F72DB5" w:rsidRPr="00F72DB5" w:rsidRDefault="00F72DB5">
      <w:pPr>
        <w:rPr>
          <w:rFonts w:ascii="Times New Roman" w:hAnsi="Times New Roman" w:cs="Times New Roman"/>
        </w:rPr>
      </w:pPr>
    </w:p>
    <w:sectPr w:rsidR="00F72DB5" w:rsidRPr="00F72D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44F6"/>
    <w:multiLevelType w:val="hybridMultilevel"/>
    <w:tmpl w:val="93DE46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00AF5"/>
    <w:multiLevelType w:val="hybridMultilevel"/>
    <w:tmpl w:val="8750A33A"/>
    <w:lvl w:ilvl="0" w:tplc="6D5610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23155F"/>
    <w:multiLevelType w:val="hybridMultilevel"/>
    <w:tmpl w:val="28245B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E4A01"/>
    <w:rsid w:val="006E4A01"/>
    <w:rsid w:val="00F72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4A01"/>
    <w:pPr>
      <w:ind w:left="720"/>
      <w:contextualSpacing/>
    </w:pPr>
  </w:style>
  <w:style w:type="paragraph" w:customStyle="1" w:styleId="Default">
    <w:name w:val="Default"/>
    <w:rsid w:val="006E4A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india</cp:lastModifiedBy>
  <cp:revision>2</cp:revision>
  <dcterms:created xsi:type="dcterms:W3CDTF">2016-01-09T07:19:00Z</dcterms:created>
  <dcterms:modified xsi:type="dcterms:W3CDTF">2016-01-09T07:19:00Z</dcterms:modified>
</cp:coreProperties>
</file>